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95" w:rsidRPr="005F2660" w:rsidRDefault="00694395" w:rsidP="00694395">
      <w:pPr>
        <w:pStyle w:val="3"/>
      </w:pPr>
      <w:bookmarkStart w:id="0" w:name="_Toc435412746"/>
      <w:bookmarkStart w:id="1" w:name="_Toc453968221"/>
      <w:r w:rsidRPr="005F2660">
        <w:t xml:space="preserve">Материально-технические условия реализации </w:t>
      </w:r>
      <w:bookmarkEnd w:id="0"/>
      <w:bookmarkEnd w:id="1"/>
      <w:r>
        <w:t>профильного обучения</w:t>
      </w:r>
    </w:p>
    <w:p w:rsidR="00694395" w:rsidRPr="005F2660" w:rsidRDefault="00694395" w:rsidP="00694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Для организации всех видов деятельности обучающихся в рамках профильного и </w:t>
      </w:r>
      <w:proofErr w:type="spell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предпрофильного</w:t>
      </w:r>
      <w:proofErr w:type="spell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обучения, проектной </w:t>
      </w:r>
      <w:proofErr w:type="spellStart"/>
      <w:proofErr w:type="gram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деятельности,научно</w:t>
      </w:r>
      <w:proofErr w:type="spellEnd"/>
      <w:proofErr w:type="gram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-исследовательской (в рамках программы школы РАН) класс (группа) должен иметь доступ по расписанию в следующие помещения (число которых оборудуется  в соответствии с   расчетным  контингентом и учебным планом гимназии) для осуществления учебной и внеурочной деятельности:</w:t>
      </w:r>
    </w:p>
    <w:p w:rsidR="00694395" w:rsidRPr="005F2660" w:rsidRDefault="00694395" w:rsidP="00694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rPr>
          <w:rFonts w:ascii="TimesNewRomanPSMT" w:eastAsia="TimesNewRomanPSMT" w:hAnsi="TimesNewRomanPSMT" w:cs="TimesNewRomanPSMT"/>
          <w:b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Гуманитарный профиль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-кабинет иностранного языка (лингафонный кабинет),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оборудованный персональными компьютерами со средствами записи и редактирования звука и изображения, </w:t>
      </w:r>
      <w:proofErr w:type="spell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медиаплеерами</w:t>
      </w:r>
      <w:proofErr w:type="spell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для индивидуальной работы с учебным вещанием в урочное и внеурочное время, средствами, обеспечивающими индивидуальную </w:t>
      </w:r>
      <w:proofErr w:type="spell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аудиокоммуникацию</w:t>
      </w:r>
      <w:proofErr w:type="spell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;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 xml:space="preserve">- </w:t>
      </w:r>
      <w:proofErr w:type="spellStart"/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прессцентр</w:t>
      </w:r>
      <w:proofErr w:type="spellEnd"/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, видео- (мультимедийная) студия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, оборудованные средствами фото и видео фиксации, а также средствами для верстки, дизайна и видеомонтажа (7-9 рабочих мест учащихся и рабочее место учителя);компьютерные рабочие места для учащихся для индивидуальной или групповой работы, оборудованные графическими планшетами формата А4 или большего формата, сканерами, и цветным принтером, мини-типографией для верстки и печатания школьной газеты, что способствует </w:t>
      </w:r>
      <w:r w:rsidRPr="005F2660">
        <w:rPr>
          <w:szCs w:val="28"/>
        </w:rPr>
        <w:t>получение личного опыта применения универсальных учебных действий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, </w:t>
      </w:r>
      <w:r w:rsidRPr="005F2660">
        <w:rPr>
          <w:szCs w:val="28"/>
        </w:rPr>
        <w:t xml:space="preserve">размещению продуктов познавательной, учебно-исследовательской и проектной деятельности обучающихся в информационно-образовательной среде гимназии с использованием </w:t>
      </w:r>
      <w:r w:rsidRPr="005F2660">
        <w:rPr>
          <w:b/>
        </w:rPr>
        <w:t xml:space="preserve">мини-видеостудии, мини-типографии </w:t>
      </w:r>
      <w:r w:rsidRPr="005F2660">
        <w:t>во внеурочной деятельности в гимназии и для обучения теоретическим и практическим основам журналистского мастерства и издательской деятельности.</w:t>
      </w:r>
    </w:p>
    <w:p w:rsidR="00694395" w:rsidRPr="005F2660" w:rsidRDefault="00694395" w:rsidP="00694395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660">
        <w:rPr>
          <w:rFonts w:ascii="Times New Roman" w:eastAsia="TimesNewRomanPSMT" w:hAnsi="Times New Roman"/>
          <w:b/>
          <w:kern w:val="1"/>
          <w:sz w:val="28"/>
          <w:szCs w:val="28"/>
          <w:lang w:bidi="ru-RU"/>
        </w:rPr>
        <w:t>кабинет русского языка и литературы,</w:t>
      </w:r>
      <w:r w:rsidRPr="005F2660">
        <w:rPr>
          <w:rFonts w:ascii="Times New Roman" w:eastAsia="TimesNewRomanPSMT" w:hAnsi="Times New Roman"/>
          <w:kern w:val="1"/>
          <w:sz w:val="28"/>
          <w:szCs w:val="28"/>
          <w:lang w:bidi="ru-RU"/>
        </w:rPr>
        <w:t xml:space="preserve"> оборудованный персональными компьютерами со средствами записи и редактирования звука </w:t>
      </w:r>
      <w:r w:rsidRPr="005F2660">
        <w:rPr>
          <w:rFonts w:ascii="Times New Roman" w:eastAsia="TimesNewRomanPSMT" w:hAnsi="Times New Roman"/>
          <w:kern w:val="1"/>
          <w:sz w:val="28"/>
          <w:szCs w:val="28"/>
          <w:lang w:bidi="ru-RU"/>
        </w:rPr>
        <w:lastRenderedPageBreak/>
        <w:t xml:space="preserve">и изображения, </w:t>
      </w:r>
      <w:proofErr w:type="spellStart"/>
      <w:r w:rsidRPr="005F2660">
        <w:rPr>
          <w:rFonts w:ascii="Times New Roman" w:eastAsia="TimesNewRomanPSMT" w:hAnsi="Times New Roman"/>
          <w:color w:val="000000" w:themeColor="text1"/>
          <w:kern w:val="1"/>
          <w:sz w:val="28"/>
          <w:szCs w:val="28"/>
          <w:lang w:bidi="ru-RU"/>
        </w:rPr>
        <w:t>медиаплеерами</w:t>
      </w:r>
      <w:proofErr w:type="spellEnd"/>
      <w:r w:rsidRPr="005F2660">
        <w:rPr>
          <w:rFonts w:ascii="Times New Roman" w:eastAsia="TimesNewRomanPSMT" w:hAnsi="Times New Roman"/>
          <w:color w:val="000000" w:themeColor="text1"/>
          <w:kern w:val="1"/>
          <w:sz w:val="28"/>
          <w:szCs w:val="28"/>
          <w:lang w:bidi="ru-RU"/>
        </w:rPr>
        <w:t xml:space="preserve"> для индивидуальной работы с учебным вещанием в урочное и внеурочное время, электронными и печатными пособиями, словарями, хрестоматиями, </w:t>
      </w:r>
      <w:r w:rsidRPr="005F2660">
        <w:rPr>
          <w:rFonts w:ascii="Times New Roman" w:hAnsi="Times New Roman"/>
          <w:color w:val="000000" w:themeColor="text1"/>
          <w:sz w:val="28"/>
          <w:szCs w:val="28"/>
        </w:rPr>
        <w:t xml:space="preserve"> учебной литературой (учебники, словари, справочники, рабочие тетради, дидактические и методические пособия);· цифровыми обучающими средствами (цифровые учебники, обучающие приложения, тренажёры);· визуальные и аудиосредства (слайды, видеофильмы, </w:t>
      </w:r>
      <w:proofErr w:type="spellStart"/>
      <w:r w:rsidRPr="005F2660">
        <w:rPr>
          <w:rFonts w:ascii="Times New Roman" w:hAnsi="Times New Roman"/>
          <w:color w:val="000000" w:themeColor="text1"/>
          <w:sz w:val="28"/>
          <w:szCs w:val="28"/>
        </w:rPr>
        <w:t>аудиохрестоматии</w:t>
      </w:r>
      <w:proofErr w:type="spellEnd"/>
      <w:r w:rsidRPr="005F2660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Pr="005F2660">
        <w:rPr>
          <w:rFonts w:ascii="Times New Roman" w:hAnsi="Times New Roman"/>
          <w:b/>
          <w:sz w:val="28"/>
          <w:szCs w:val="28"/>
        </w:rPr>
        <w:t xml:space="preserve">интерактивной панелью,  </w:t>
      </w:r>
      <w:r w:rsidRPr="005F2660">
        <w:rPr>
          <w:rFonts w:ascii="Times New Roman" w:hAnsi="Times New Roman"/>
          <w:sz w:val="28"/>
          <w:szCs w:val="28"/>
        </w:rPr>
        <w:t>представляющей демонстрационный экран, являющийся удаленным пультом управления</w:t>
      </w:r>
    </w:p>
    <w:p w:rsidR="00694395" w:rsidRPr="005F2660" w:rsidRDefault="00694395" w:rsidP="00694395">
      <w:pPr>
        <w:ind w:firstLine="0"/>
      </w:pPr>
      <w:r w:rsidRPr="005F2660">
        <w:t>компьютером и любых приложений, запущенных на нем.  Интерактивный инструмент для работы с заранее подготовленным визуальным рядом информации.</w:t>
      </w:r>
    </w:p>
    <w:p w:rsidR="00694395" w:rsidRPr="005F2660" w:rsidRDefault="00694395" w:rsidP="00694395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94395" w:rsidRPr="005F2660" w:rsidRDefault="00694395" w:rsidP="00694395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660">
        <w:rPr>
          <w:rFonts w:ascii="TimesNewRomanPSMT" w:eastAsia="TimesNewRomanPSMT" w:hAnsi="TimesNewRomanPSMT" w:cs="TimesNewRomanPSMT"/>
          <w:b/>
          <w:kern w:val="1"/>
          <w:sz w:val="28"/>
          <w:szCs w:val="28"/>
          <w:lang w:bidi="ru-RU"/>
        </w:rPr>
        <w:t>Кабинет истории, оборудованный</w:t>
      </w:r>
      <w:r w:rsidRPr="005F2660">
        <w:rPr>
          <w:rFonts w:ascii="TimesNewRomanPSMT" w:eastAsia="TimesNewRomanPSMT" w:hAnsi="TimesNewRomanPSMT" w:cs="TimesNewRomanPSMT"/>
          <w:kern w:val="1"/>
          <w:sz w:val="28"/>
          <w:szCs w:val="28"/>
          <w:lang w:bidi="ru-RU"/>
        </w:rPr>
        <w:t xml:space="preserve"> </w:t>
      </w:r>
      <w:r w:rsidRPr="005F2660">
        <w:rPr>
          <w:rFonts w:ascii="Times New Roman" w:hAnsi="Times New Roman"/>
          <w:b/>
          <w:sz w:val="28"/>
          <w:szCs w:val="28"/>
        </w:rPr>
        <w:t xml:space="preserve">интерактивной </w:t>
      </w:r>
      <w:proofErr w:type="gramStart"/>
      <w:r w:rsidRPr="005F2660">
        <w:rPr>
          <w:rFonts w:ascii="Times New Roman" w:hAnsi="Times New Roman"/>
          <w:b/>
          <w:sz w:val="28"/>
          <w:szCs w:val="28"/>
        </w:rPr>
        <w:t xml:space="preserve">панелью,  </w:t>
      </w:r>
      <w:r w:rsidRPr="005F2660">
        <w:rPr>
          <w:rFonts w:ascii="Times New Roman" w:hAnsi="Times New Roman"/>
          <w:sz w:val="28"/>
          <w:szCs w:val="28"/>
        </w:rPr>
        <w:t>представляющей</w:t>
      </w:r>
      <w:proofErr w:type="gramEnd"/>
      <w:r w:rsidRPr="005F2660">
        <w:rPr>
          <w:rFonts w:ascii="Times New Roman" w:hAnsi="Times New Roman"/>
          <w:sz w:val="28"/>
          <w:szCs w:val="28"/>
        </w:rPr>
        <w:t xml:space="preserve"> демонстрационный экран, являющийся удаленным пультом управления компьютером и любых приложений, запущенных на нем.  Интерактивный инструмент для работы с заранее подготовленным визуальным рядом информации</w:t>
      </w:r>
      <w:r w:rsidRPr="005F2660">
        <w:rPr>
          <w:sz w:val="28"/>
          <w:szCs w:val="28"/>
        </w:rPr>
        <w:t xml:space="preserve">. С </w:t>
      </w:r>
      <w:r w:rsidRPr="005F2660">
        <w:rPr>
          <w:rFonts w:ascii="Times New Roman" w:eastAsia="TimesNewRomanPSMT" w:hAnsi="Times New Roman"/>
          <w:color w:val="000000" w:themeColor="text1"/>
          <w:kern w:val="1"/>
          <w:sz w:val="28"/>
          <w:szCs w:val="28"/>
          <w:lang w:bidi="ru-RU"/>
        </w:rPr>
        <w:t xml:space="preserve">электронными и печатными пособиями, картами, </w:t>
      </w:r>
      <w:proofErr w:type="gramStart"/>
      <w:r w:rsidRPr="005F2660">
        <w:rPr>
          <w:rFonts w:ascii="Times New Roman" w:eastAsia="TimesNewRomanPSMT" w:hAnsi="Times New Roman"/>
          <w:color w:val="000000" w:themeColor="text1"/>
          <w:kern w:val="1"/>
          <w:sz w:val="28"/>
          <w:szCs w:val="28"/>
          <w:lang w:bidi="ru-RU"/>
        </w:rPr>
        <w:t xml:space="preserve">хрестоматиями, </w:t>
      </w:r>
      <w:r w:rsidRPr="005F2660">
        <w:rPr>
          <w:rFonts w:ascii="Times New Roman" w:hAnsi="Times New Roman"/>
          <w:color w:val="000000" w:themeColor="text1"/>
          <w:sz w:val="28"/>
          <w:szCs w:val="28"/>
        </w:rPr>
        <w:t xml:space="preserve"> учебной</w:t>
      </w:r>
      <w:proofErr w:type="gramEnd"/>
      <w:r w:rsidRPr="005F2660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литературой (учебники, словари, справочники, рабочие тетради, дидактические и методические пособия);· цифровыми обучающими средствами (цифровые учебники, обучающие приложения, тренажёры);· визуальные и аудиосредства (слайды, видеофильмы, </w:t>
      </w:r>
      <w:proofErr w:type="spellStart"/>
      <w:r w:rsidRPr="005F2660">
        <w:rPr>
          <w:rFonts w:ascii="Times New Roman" w:hAnsi="Times New Roman"/>
          <w:color w:val="000000" w:themeColor="text1"/>
          <w:sz w:val="28"/>
          <w:szCs w:val="28"/>
        </w:rPr>
        <w:t>аудиохрестоматии</w:t>
      </w:r>
      <w:proofErr w:type="spellEnd"/>
      <w:r w:rsidRPr="005F2660">
        <w:rPr>
          <w:rFonts w:ascii="Times New Roman" w:hAnsi="Times New Roman"/>
          <w:color w:val="000000" w:themeColor="text1"/>
          <w:sz w:val="28"/>
          <w:szCs w:val="28"/>
        </w:rPr>
        <w:t>),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b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 xml:space="preserve">        Естественнонаучный профиль</w:t>
      </w:r>
    </w:p>
    <w:p w:rsidR="00694395" w:rsidRPr="005F2660" w:rsidRDefault="00694395" w:rsidP="00694395">
      <w:pPr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-кабинет биологии  (естественно-научная лаборатория),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с  лабораторным оборудованием, установки для наблюдения за проращиванием и развитием растения; приборы для измерения длины, массы, температуры и времени, в том числе цифровые; приборы для изучения световых, звуковых, 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lastRenderedPageBreak/>
        <w:t xml:space="preserve">механических и тепловых явлений (в том числе цифровые датчики для измерения расстояния, силы, давления, температуры, освещенности, магнитного поля, звука, уровня шума, частоты сокращений сердца, влажности, </w:t>
      </w:r>
      <w:proofErr w:type="spell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ph</w:t>
      </w:r>
      <w:proofErr w:type="spell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-метр), оборудование для изучения поведения тел в воде, а так же лупы и цифровые микроскопы; </w:t>
      </w:r>
      <w:r w:rsidRPr="005F2660">
        <w:rPr>
          <w:rFonts w:ascii="TimesNewRomanPSMT" w:eastAsia="TimesNewRomanPSMT" w:hAnsi="TimesNewRomanPSMT" w:cs="TimesNewRomanPSMT"/>
          <w:b/>
          <w:kern w:val="1"/>
          <w:szCs w:val="28"/>
          <w:lang w:bidi="ru-RU"/>
        </w:rPr>
        <w:t>оборудованный</w:t>
      </w:r>
      <w:r w:rsidRPr="005F2660">
        <w:rPr>
          <w:b/>
          <w:szCs w:val="28"/>
        </w:rPr>
        <w:t xml:space="preserve"> интерактивной панелью,  </w:t>
      </w:r>
      <w:r w:rsidRPr="005F2660">
        <w:rPr>
          <w:szCs w:val="28"/>
        </w:rPr>
        <w:t>представляющей демонстрационный экран, являющийся удаленным пультом управления компьютером и любых приложений, запущенных на нем.  Интерактивный инструмент для работы с заранее подготовленным визуальным рядом информации.</w:t>
      </w:r>
    </w:p>
    <w:p w:rsidR="00694395" w:rsidRPr="005F2660" w:rsidRDefault="00694395" w:rsidP="00694395">
      <w:pPr>
        <w:rPr>
          <w:szCs w:val="28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 xml:space="preserve">- кабинет географии </w:t>
      </w:r>
      <w:proofErr w:type="gramStart"/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с  лабораторным</w:t>
      </w:r>
      <w:proofErr w:type="gramEnd"/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 xml:space="preserve"> оборудованием,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включающим: приборы для наблюдений за погодой и погодными явлениями (цифровые приборы для определения направления и силы ветра, количества осадков, измерения температуры воздуха и атмосферного давления, метеостанция); </w:t>
      </w:r>
      <w:r w:rsidRPr="005F2660">
        <w:rPr>
          <w:rFonts w:ascii="TimesNewRomanPSMT" w:eastAsia="TimesNewRomanPSMT" w:hAnsi="TimesNewRomanPSMT" w:cs="TimesNewRomanPSMT"/>
          <w:b/>
          <w:kern w:val="1"/>
          <w:szCs w:val="28"/>
          <w:lang w:bidi="ru-RU"/>
        </w:rPr>
        <w:t>оборудованный</w:t>
      </w:r>
      <w:r w:rsidRPr="005F2660">
        <w:rPr>
          <w:b/>
          <w:szCs w:val="28"/>
        </w:rPr>
        <w:t xml:space="preserve"> интерактивной панелью,  </w:t>
      </w:r>
      <w:r w:rsidRPr="005F2660">
        <w:rPr>
          <w:szCs w:val="28"/>
        </w:rPr>
        <w:t>представляющей демонстрационный экран, являющийся удаленным пультом управления компьютером и любых приложений, запущенных на нем.  Интерактивный инструмент для работы с заранее подготовленным визуальным рядом информации.</w:t>
      </w:r>
    </w:p>
    <w:p w:rsidR="00694395" w:rsidRPr="005F2660" w:rsidRDefault="00694395" w:rsidP="00694395">
      <w:pPr>
        <w:rPr>
          <w:b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 кабинет физики (физическая лаборатория</w:t>
      </w:r>
      <w:proofErr w:type="gramStart"/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),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с</w:t>
      </w:r>
      <w:proofErr w:type="gram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 лабораторным </w:t>
      </w:r>
      <w:r w:rsidRPr="005F2660">
        <w:t>комплексом для учебной  и внеурочной деятельности по физике.</w:t>
      </w:r>
      <w:r w:rsidRPr="005F2660">
        <w:rPr>
          <w:b/>
        </w:rPr>
        <w:t xml:space="preserve"> </w:t>
      </w:r>
      <w:r w:rsidRPr="005F2660">
        <w:t>Комплекс представляет собой автоматизированное исследовательское рабочее место для физических исследований для учащихся основной и средней общеобразовательной школы и обеспечивает:</w:t>
      </w:r>
    </w:p>
    <w:p w:rsidR="00694395" w:rsidRPr="005F2660" w:rsidRDefault="00694395" w:rsidP="00694395">
      <w:r w:rsidRPr="005F2660">
        <w:t>- проведение полного цикла лабораторных и практических работ по физике на базовом и углубленном уровнях в соответствии с ФГОС;</w:t>
      </w:r>
    </w:p>
    <w:p w:rsidR="00694395" w:rsidRPr="005F2660" w:rsidRDefault="00694395" w:rsidP="00694395">
      <w:r w:rsidRPr="005F2660">
        <w:t>- формирование навыков работы с современным лабораторным оборудованием и ИКТ;</w:t>
      </w:r>
    </w:p>
    <w:p w:rsidR="00694395" w:rsidRPr="005F2660" w:rsidRDefault="00694395" w:rsidP="00694395">
      <w:r w:rsidRPr="005F2660">
        <w:t>- переход к самостоятельным проектным и учебно-исследовательским работам по физике;</w:t>
      </w:r>
    </w:p>
    <w:p w:rsidR="00694395" w:rsidRPr="005F2660" w:rsidRDefault="00694395" w:rsidP="00694395">
      <w:r w:rsidRPr="005F2660">
        <w:lastRenderedPageBreak/>
        <w:t>- подготовку и выполнение экспериментальных заданий ОГЭ (ГИА) по физике.</w:t>
      </w:r>
    </w:p>
    <w:p w:rsidR="00694395" w:rsidRPr="005F2660" w:rsidRDefault="00694395" w:rsidP="00694395"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- </w:t>
      </w: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 xml:space="preserve">кабинет химии, </w:t>
      </w:r>
      <w:r w:rsidRPr="005F2660">
        <w:rPr>
          <w:b/>
        </w:rPr>
        <w:t>оборудованный</w:t>
      </w:r>
      <w:r w:rsidRPr="005F2660">
        <w:t xml:space="preserve"> лабораторным комплексом для </w:t>
      </w:r>
      <w:proofErr w:type="gramStart"/>
      <w:r w:rsidRPr="005F2660">
        <w:t>учебной  деятельности</w:t>
      </w:r>
      <w:proofErr w:type="gramEnd"/>
      <w:r w:rsidRPr="005F2660">
        <w:t>.</w:t>
      </w:r>
      <w:r w:rsidRPr="005F2660">
        <w:rPr>
          <w:b/>
        </w:rPr>
        <w:t xml:space="preserve"> </w:t>
      </w:r>
      <w:r w:rsidRPr="005F2660">
        <w:t>Комплекс представляет собой автоматизированное исследовательское рабочее место для химических исследований для учащихся основной и средней общеобразовательной школы и обеспечивает:</w:t>
      </w:r>
    </w:p>
    <w:p w:rsidR="00694395" w:rsidRPr="005F2660" w:rsidRDefault="00694395" w:rsidP="00694395">
      <w:r w:rsidRPr="005F2660">
        <w:t xml:space="preserve">- </w:t>
      </w:r>
      <w:proofErr w:type="gramStart"/>
      <w:r w:rsidRPr="005F2660">
        <w:t>проведение  лабораторных</w:t>
      </w:r>
      <w:proofErr w:type="gramEnd"/>
      <w:r w:rsidRPr="005F2660">
        <w:t xml:space="preserve"> и практических работ, опытов и наблюдений по химии на базовом и углубленном уровнях в соответствии с ФГОС;</w:t>
      </w:r>
    </w:p>
    <w:p w:rsidR="00694395" w:rsidRPr="005F2660" w:rsidRDefault="00694395" w:rsidP="00694395">
      <w:r w:rsidRPr="005F2660">
        <w:t>- формирование навыков работы с современным лабораторным оборудованием и ИКТ;</w:t>
      </w:r>
    </w:p>
    <w:p w:rsidR="00694395" w:rsidRPr="005F2660" w:rsidRDefault="00694395" w:rsidP="00694395">
      <w:r w:rsidRPr="005F2660">
        <w:t>- переход к самостоятельным проектным и учебно-исследовательским работам;</w:t>
      </w:r>
    </w:p>
    <w:p w:rsidR="00694395" w:rsidRPr="005F2660" w:rsidRDefault="00694395" w:rsidP="00694395">
      <w:r w:rsidRPr="005F2660">
        <w:t>- подготовку и выполнение экспериментальных заданий ОГЭ (ГИА) по химии</w:t>
      </w:r>
      <w:r w:rsidRPr="005F2660">
        <w:rPr>
          <w:b/>
        </w:rPr>
        <w:t>.</w:t>
      </w:r>
    </w:p>
    <w:p w:rsidR="00694395" w:rsidRPr="005F2660" w:rsidRDefault="00694395" w:rsidP="00694395">
      <w:pPr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-кабинет математики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, оборудованный материалами и обеспеченная информационной средой для эксперимента и наглядной деятельности с основными математическими объектами, проведения математических исследований; </w:t>
      </w:r>
      <w:r w:rsidRPr="005F2660">
        <w:rPr>
          <w:rFonts w:ascii="TimesNewRomanPSMT" w:eastAsia="TimesNewRomanPSMT" w:hAnsi="TimesNewRomanPSMT" w:cs="TimesNewRomanPSMT"/>
          <w:kern w:val="1"/>
          <w:szCs w:val="28"/>
          <w:lang w:bidi="ru-RU"/>
        </w:rPr>
        <w:t>оборудованный</w:t>
      </w:r>
      <w:r w:rsidRPr="005F2660">
        <w:rPr>
          <w:b/>
          <w:szCs w:val="28"/>
        </w:rPr>
        <w:t xml:space="preserve"> интерактивной </w:t>
      </w:r>
      <w:proofErr w:type="gramStart"/>
      <w:r w:rsidRPr="005F2660">
        <w:rPr>
          <w:b/>
          <w:szCs w:val="28"/>
        </w:rPr>
        <w:t xml:space="preserve">панелью,  </w:t>
      </w:r>
      <w:r w:rsidRPr="005F2660">
        <w:rPr>
          <w:szCs w:val="28"/>
        </w:rPr>
        <w:t>представляющей</w:t>
      </w:r>
      <w:proofErr w:type="gramEnd"/>
      <w:r w:rsidRPr="005F2660">
        <w:rPr>
          <w:szCs w:val="28"/>
        </w:rPr>
        <w:t xml:space="preserve"> демонстрационный экран, являющийся удаленным пультом управления компьютером и любых приложений, запущенных на нем.  Интерактивный инструмент для работы с заранее подготовленным визуальным рядом информации.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-технологическая мастерская,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оснащенная оборудованием для изучения технологии, </w:t>
      </w:r>
      <w:proofErr w:type="gram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включающим  устройства</w:t>
      </w:r>
      <w:proofErr w:type="gram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и мини-станки для обработки  материалов и модели современных станков с ЧПУ, в том числе: станки для деревообработки (сверления, выпиливания, столярных работ и т.п.) и верстаки; </w:t>
      </w:r>
    </w:p>
    <w:p w:rsidR="00694395" w:rsidRPr="005F2660" w:rsidRDefault="00694395" w:rsidP="00694395">
      <w:pPr>
        <w:ind w:firstLine="0"/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-мастерская конструирования и моделирования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(может быть объединена с технологической мастерской),  имеющая образовательные наборы, позволяющие создавать модели машин и механизмов с различными типами 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lastRenderedPageBreak/>
        <w:t xml:space="preserve">соединений и передач и инженерные конструкции; наборы по робототехнике, включающие  датчики наклона, движения, освещенности, температуры и т.п. и необходимое программное обеспечение; </w:t>
      </w:r>
      <w:r w:rsidRPr="005F2660">
        <w:rPr>
          <w:b/>
        </w:rPr>
        <w:t>оснащенная набором для сборки электронных схем</w:t>
      </w:r>
      <w:r w:rsidRPr="005F2660">
        <w:t>, набором для изучения электроники на примере схем для сборки для знакомства с принципами функционирования электрических цепей,</w:t>
      </w:r>
    </w:p>
    <w:p w:rsidR="00694395" w:rsidRPr="005F2660" w:rsidRDefault="00694395" w:rsidP="00694395">
      <w:pPr>
        <w:ind w:firstLine="0"/>
        <w:rPr>
          <w:b/>
        </w:rPr>
      </w:pPr>
      <w:r w:rsidRPr="005F2660">
        <w:rPr>
          <w:b/>
        </w:rPr>
        <w:t xml:space="preserve">набор для сборки электронных схем. </w:t>
      </w:r>
      <w:r w:rsidRPr="005F2660">
        <w:t>Набор для изучения электроники на примере схем для сборки для знакомства с принципами функционирования электрических цепей.</w:t>
      </w:r>
    </w:p>
    <w:p w:rsidR="00694395" w:rsidRPr="005F2660" w:rsidRDefault="00694395" w:rsidP="00694395">
      <w:pPr>
        <w:rPr>
          <w:b/>
        </w:rPr>
      </w:pPr>
      <w:r w:rsidRPr="005F2660">
        <w:rPr>
          <w:b/>
        </w:rPr>
        <w:t>Робототехнический комплекс «Умный дом». Для изучения основ электроники и цифровой техники на уроках технологии, занятий дополнительного образования.</w:t>
      </w:r>
    </w:p>
    <w:p w:rsidR="00694395" w:rsidRPr="005F2660" w:rsidRDefault="00694395" w:rsidP="00694395">
      <w:r w:rsidRPr="005F2660">
        <w:t>Работа с комплексом должна объединять в себе задачи по механической сборке корпусных элементов, монтажу электрических схем, монтажу гидравлической системы, применению датчиков для контроля параметров внутренней и внешней среды, созданию алгоритмов автоматического управления с целью поддержания параметров внутренней среды на заданном уровне, изучения использования возобновляемых источников энергии для обеспечения жилого помещения тепловой и электрической энергией, а также приобретение опыта проектирования инженерных систем охраны и контроля доступа.</w:t>
      </w:r>
    </w:p>
    <w:p w:rsidR="00694395" w:rsidRPr="005F2660" w:rsidRDefault="00694395" w:rsidP="00694395">
      <w:r w:rsidRPr="005F2660">
        <w:t xml:space="preserve">Для обучающихся всех профилей </w:t>
      </w:r>
      <w:proofErr w:type="gramStart"/>
      <w:r w:rsidRPr="005F2660">
        <w:t>для использование</w:t>
      </w:r>
      <w:proofErr w:type="gramEnd"/>
      <w:r w:rsidRPr="005F2660">
        <w:t xml:space="preserve"> в учебной и внеурочной деятельности: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-игровой зал,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включающий набор модульного спортивного оборудования, спортивные комплексы для лазания, подтягивания, качания и т.п., а </w:t>
      </w:r>
      <w:proofErr w:type="gram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так же</w:t>
      </w:r>
      <w:proofErr w:type="gram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места для работы с развивающими конструкторами;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-спортивный комплекс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(спортивный зал, открытый стадион, тренажерный зал), 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kern w:val="1"/>
          <w:lang w:bidi="ru-RU"/>
        </w:rPr>
      </w:pPr>
      <w:proofErr w:type="gram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актовый  и</w:t>
      </w:r>
      <w:proofErr w:type="gram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хореографический зал. 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b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t>-кабинет для индивидуальных и групповых занятий и тренингов;</w:t>
      </w:r>
    </w:p>
    <w:p w:rsidR="00694395" w:rsidRPr="005F2660" w:rsidRDefault="00694395" w:rsidP="00694395">
      <w:pPr>
        <w:tabs>
          <w:tab w:val="left" w:pos="1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2" w:hanging="12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b/>
          <w:kern w:val="1"/>
          <w:lang w:bidi="ru-RU"/>
        </w:rPr>
        <w:lastRenderedPageBreak/>
        <w:t>-библиотека с читальным залом с числом рабочих</w:t>
      </w: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мест </w:t>
      </w:r>
      <w:bookmarkStart w:id="2" w:name="_GoBack"/>
      <w:bookmarkEnd w:id="2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10 (с обеспечением возможности работы на стационарных компьютерах библиотеки или использования переносных компьютеров), </w:t>
      </w:r>
      <w:proofErr w:type="spell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медиатекой</w:t>
      </w:r>
      <w:proofErr w:type="spell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, средствами  сканирования и распознавания текстов и выходом в сеть Интернет, контролируемой распечаткой и копированием бумажных материалов; </w:t>
      </w:r>
    </w:p>
    <w:p w:rsidR="00694395" w:rsidRPr="005F2660" w:rsidRDefault="00694395" w:rsidP="006943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kern w:val="1"/>
          <w:lang w:bidi="ru-RU"/>
        </w:rPr>
      </w:pPr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        </w:t>
      </w:r>
      <w:proofErr w:type="gramStart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>Учебные  помещения</w:t>
      </w:r>
      <w:proofErr w:type="gramEnd"/>
      <w:r w:rsidRPr="005F2660">
        <w:rPr>
          <w:rFonts w:ascii="TimesNewRomanPSMT" w:eastAsia="TimesNewRomanPSMT" w:hAnsi="TimesNewRomanPSMT" w:cs="TimesNewRomanPSMT"/>
          <w:kern w:val="1"/>
          <w:lang w:bidi="ru-RU"/>
        </w:rPr>
        <w:t xml:space="preserve"> должны быть рассчитаны на использование проектора с потолочным  креплением, иметь соответствующий экран и возможность затемнения. Обеспечение образовательного процесса расходными материалами предусматривается в соответствии с учебным планированием и региональными нормативами.</w:t>
      </w:r>
    </w:p>
    <w:p w:rsidR="00694395" w:rsidRPr="005F2660" w:rsidRDefault="00694395" w:rsidP="00694395">
      <w:pPr>
        <w:rPr>
          <w:szCs w:val="28"/>
          <w:lang w:eastAsia="ru-RU"/>
        </w:rPr>
      </w:pPr>
    </w:p>
    <w:p w:rsidR="00694395" w:rsidRPr="005F2660" w:rsidRDefault="00694395" w:rsidP="00694395">
      <w:pPr>
        <w:rPr>
          <w:rFonts w:eastAsia="Arial"/>
          <w:szCs w:val="28"/>
          <w:lang w:eastAsia="ru-RU"/>
        </w:rPr>
      </w:pPr>
    </w:p>
    <w:p w:rsidR="00694395" w:rsidRPr="005F2660" w:rsidRDefault="00694395" w:rsidP="00694395">
      <w:pPr>
        <w:rPr>
          <w:szCs w:val="28"/>
        </w:rPr>
      </w:pPr>
    </w:p>
    <w:p w:rsidR="004F5F7F" w:rsidRDefault="004F5F7F"/>
    <w:sectPr w:rsidR="004F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CDA0413"/>
    <w:multiLevelType w:val="hybridMultilevel"/>
    <w:tmpl w:val="41188F8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C"/>
    <w:rsid w:val="004F5F7F"/>
    <w:rsid w:val="00694395"/>
    <w:rsid w:val="00A1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17B5"/>
  <w15:chartTrackingRefBased/>
  <w15:docId w15:val="{CE430E03-DB59-4662-8A9D-D111ABE2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9439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1"/>
    <w:next w:val="a1"/>
    <w:link w:val="30"/>
    <w:qFormat/>
    <w:rsid w:val="00694395"/>
    <w:pPr>
      <w:keepNext/>
      <w:keepLines/>
      <w:outlineLvl w:val="2"/>
    </w:pPr>
    <w:rPr>
      <w:b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694395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1"/>
    <w:next w:val="a1"/>
    <w:link w:val="a5"/>
    <w:qFormat/>
    <w:rsid w:val="00694395"/>
    <w:pPr>
      <w:numPr>
        <w:numId w:val="1"/>
      </w:numPr>
      <w:ind w:left="0" w:firstLine="284"/>
    </w:pPr>
    <w:rPr>
      <w:szCs w:val="20"/>
      <w:u w:color="000000"/>
      <w:bdr w:val="nil"/>
    </w:rPr>
  </w:style>
  <w:style w:type="character" w:customStyle="1" w:styleId="a5">
    <w:name w:val="Перечень Знак"/>
    <w:link w:val="a"/>
    <w:rsid w:val="00694395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"/>
    <w:basedOn w:val="a1"/>
    <w:uiPriority w:val="99"/>
    <w:unhideWhenUsed/>
    <w:qFormat/>
    <w:rsid w:val="00694395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0">
    <w:name w:val="Подперечень"/>
    <w:basedOn w:val="a"/>
    <w:next w:val="a1"/>
    <w:link w:val="a7"/>
    <w:qFormat/>
    <w:rsid w:val="00694395"/>
    <w:pPr>
      <w:numPr>
        <w:numId w:val="2"/>
      </w:numPr>
      <w:ind w:left="284" w:firstLine="425"/>
    </w:pPr>
  </w:style>
  <w:style w:type="character" w:customStyle="1" w:styleId="a7">
    <w:name w:val="Подперечень Знак"/>
    <w:link w:val="a0"/>
    <w:rsid w:val="00694395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8">
    <w:name w:val="List Paragraph"/>
    <w:basedOn w:val="a1"/>
    <w:uiPriority w:val="34"/>
    <w:qFormat/>
    <w:rsid w:val="0069439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2021-04-12T07:19:00Z</dcterms:created>
  <dcterms:modified xsi:type="dcterms:W3CDTF">2021-04-12T07:24:00Z</dcterms:modified>
</cp:coreProperties>
</file>